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701" w:firstLine="0"/>
        <w:jc w:val="center"/>
        <w:rPr>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Encontro 2 com Agentes de Mudança ADULTO</w:t>
      </w:r>
    </w:p>
    <w:p w:rsidR="00000000" w:rsidDel="00000000" w:rsidP="00000000" w:rsidRDefault="00000000" w:rsidRPr="00000000" w14:paraId="00000003">
      <w:pPr>
        <w:jc w:val="center"/>
        <w:rPr>
          <w:u w:val="single"/>
        </w:rPr>
      </w:pPr>
      <w:r w:rsidDel="00000000" w:rsidR="00000000" w:rsidRPr="00000000">
        <w:rPr>
          <w:u w:val="single"/>
          <w:rtl w:val="0"/>
        </w:rPr>
        <w:t xml:space="preserve">ROTEIRO PARA OFICIAIS SOCIOAMBIENTAIS</w:t>
      </w:r>
    </w:p>
    <w:p w:rsidR="00000000" w:rsidDel="00000000" w:rsidP="00000000" w:rsidRDefault="00000000" w:rsidRPr="00000000" w14:paraId="00000004">
      <w:pPr>
        <w:rPr>
          <w:b w:val="1"/>
          <w:u w:val="single"/>
        </w:rPr>
      </w:pPr>
      <w:r w:rsidDel="00000000" w:rsidR="00000000" w:rsidRPr="00000000">
        <w:rPr>
          <w:b w:val="1"/>
          <w:u w:val="single"/>
          <w:rtl w:val="0"/>
        </w:rPr>
        <w:t xml:space="preserve">Facilitadores</w:t>
      </w:r>
    </w:p>
    <w:p w:rsidR="00000000" w:rsidDel="00000000" w:rsidP="00000000" w:rsidRDefault="00000000" w:rsidRPr="00000000" w14:paraId="00000005">
      <w:pPr>
        <w:rPr/>
      </w:pPr>
      <w:r w:rsidDel="00000000" w:rsidR="00000000" w:rsidRPr="00000000">
        <w:rPr>
          <w:rtl w:val="0"/>
        </w:rPr>
        <w:t xml:space="preserve">Oficiais socioambientais AVI Brasil</w:t>
      </w:r>
    </w:p>
    <w:p w:rsidR="00000000" w:rsidDel="00000000" w:rsidP="00000000" w:rsidRDefault="00000000" w:rsidRPr="00000000" w14:paraId="00000006">
      <w:pPr>
        <w:rPr>
          <w:b w:val="1"/>
          <w:u w:val="single"/>
        </w:rPr>
      </w:pPr>
      <w:r w:rsidDel="00000000" w:rsidR="00000000" w:rsidRPr="00000000">
        <w:rPr>
          <w:b w:val="1"/>
          <w:u w:val="single"/>
          <w:rtl w:val="0"/>
        </w:rPr>
        <w:t xml:space="preserve">Participantes </w:t>
      </w:r>
    </w:p>
    <w:p w:rsidR="00000000" w:rsidDel="00000000" w:rsidP="00000000" w:rsidRDefault="00000000" w:rsidRPr="00000000" w14:paraId="00000007">
      <w:pPr>
        <w:rPr/>
      </w:pPr>
      <w:r w:rsidDel="00000000" w:rsidR="00000000" w:rsidRPr="00000000">
        <w:rPr>
          <w:rtl w:val="0"/>
        </w:rPr>
        <w:t xml:space="preserve">Agentes de mudança de cada município</w:t>
      </w:r>
    </w:p>
    <w:p w:rsidR="00000000" w:rsidDel="00000000" w:rsidP="00000000" w:rsidRDefault="00000000" w:rsidRPr="00000000" w14:paraId="00000008">
      <w:pPr>
        <w:rPr>
          <w:b w:val="1"/>
          <w:u w:val="single"/>
        </w:rPr>
      </w:pPr>
      <w:r w:rsidDel="00000000" w:rsidR="00000000" w:rsidRPr="00000000">
        <w:rPr>
          <w:b w:val="1"/>
          <w:u w:val="single"/>
          <w:rtl w:val="0"/>
        </w:rPr>
        <w:t xml:space="preserve">Duração</w:t>
      </w:r>
    </w:p>
    <w:p w:rsidR="00000000" w:rsidDel="00000000" w:rsidP="00000000" w:rsidRDefault="00000000" w:rsidRPr="00000000" w14:paraId="00000009">
      <w:pPr>
        <w:rPr/>
      </w:pPr>
      <w:r w:rsidDel="00000000" w:rsidR="00000000" w:rsidRPr="00000000">
        <w:rPr>
          <w:rtl w:val="0"/>
        </w:rPr>
        <w:t xml:space="preserve">1h30</w:t>
      </w:r>
    </w:p>
    <w:p w:rsidR="00000000" w:rsidDel="00000000" w:rsidP="00000000" w:rsidRDefault="00000000" w:rsidRPr="00000000" w14:paraId="0000000A">
      <w:pPr>
        <w:rPr>
          <w:b w:val="1"/>
          <w:u w:val="single"/>
        </w:rPr>
      </w:pPr>
      <w:r w:rsidDel="00000000" w:rsidR="00000000" w:rsidRPr="00000000">
        <w:rPr>
          <w:b w:val="1"/>
          <w:u w:val="single"/>
          <w:rtl w:val="0"/>
        </w:rPr>
        <w:t xml:space="preserve">Objetivos</w:t>
      </w:r>
    </w:p>
    <w:p w:rsidR="00000000" w:rsidDel="00000000" w:rsidP="00000000" w:rsidRDefault="00000000" w:rsidRPr="00000000" w14:paraId="0000000B">
      <w:pPr>
        <w:numPr>
          <w:ilvl w:val="0"/>
          <w:numId w:val="5"/>
        </w:numPr>
        <w:ind w:left="720" w:hanging="360"/>
        <w:rPr/>
      </w:pPr>
      <w:r w:rsidDel="00000000" w:rsidR="00000000" w:rsidRPr="00000000">
        <w:rPr>
          <w:rtl w:val="0"/>
        </w:rPr>
        <w:t xml:space="preserve">Dar continuidade às ações de mobilização comunitária </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Refletir coletivamente sobre o processo de mobilização comunitária realizado no município</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Definir comitê e próximos passos do grupo a longo prazo</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Agradecimento e certificação</w:t>
      </w:r>
    </w:p>
    <w:p w:rsidR="00000000" w:rsidDel="00000000" w:rsidP="00000000" w:rsidRDefault="00000000" w:rsidRPr="00000000" w14:paraId="0000000F">
      <w:pPr>
        <w:rPr>
          <w:b w:val="1"/>
          <w:u w:val="single"/>
        </w:rPr>
      </w:pPr>
      <w:r w:rsidDel="00000000" w:rsidR="00000000" w:rsidRPr="00000000">
        <w:rPr>
          <w:b w:val="1"/>
          <w:u w:val="single"/>
          <w:rtl w:val="0"/>
        </w:rPr>
        <w:t xml:space="preserve">Mensagens-chave</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agente de mudança tem um papel importante na mobilização comunitária para garantir a convivência segura nas escolas e controle da pandemia</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maioria das escolas já reabriu, então a mobilização comunitária precisa continuar para garantir o direto à educação</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Essa é a última visita da AVSI, mas a rede de mobilização comunitária pode continuar, mesmo com o encerramento do projeto, para manter a prevenção e controle da Covid-19, bem como outros temas de interesse da comunidade. </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Importante usar esse momento para refazer o compromisso e convite da mobilização comunitária. Através dos agentes de mudança o projeto deixa um legado de informação, formação e atuação para os agentes darem continuidade à essa mobilização</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 encontro final é uma oportunidade de reforçar os vínculos criados com os agentes e a rede de atores no município</w:t>
      </w:r>
    </w:p>
    <w:p w:rsidR="00000000" w:rsidDel="00000000" w:rsidP="00000000" w:rsidRDefault="00000000" w:rsidRPr="00000000" w14:paraId="00000015">
      <w:pPr>
        <w:ind w:left="360" w:firstLine="0"/>
        <w:rPr>
          <w:b w:val="1"/>
          <w:u w:val="single"/>
        </w:rPr>
      </w:pPr>
      <w:r w:rsidDel="00000000" w:rsidR="00000000" w:rsidRPr="00000000">
        <w:rPr>
          <w:b w:val="1"/>
          <w:u w:val="single"/>
          <w:rtl w:val="0"/>
        </w:rPr>
        <w:t xml:space="preserve">Materiais Necessários</w:t>
      </w:r>
    </w:p>
    <w:p w:rsidR="00000000" w:rsidDel="00000000" w:rsidP="00000000" w:rsidRDefault="00000000" w:rsidRPr="00000000" w14:paraId="00000016">
      <w:pPr>
        <w:ind w:left="360" w:firstLine="0"/>
        <w:rPr>
          <w:b w:val="1"/>
          <w:u w:val="single"/>
        </w:rPr>
      </w:pPr>
      <w:r w:rsidDel="00000000" w:rsidR="00000000" w:rsidRPr="00000000">
        <w:rPr>
          <w:rtl w:val="0"/>
        </w:rPr>
      </w:r>
    </w:p>
    <w:p w:rsidR="00000000" w:rsidDel="00000000" w:rsidP="00000000" w:rsidRDefault="00000000" w:rsidRPr="00000000" w14:paraId="00000017">
      <w:pPr>
        <w:ind w:left="360" w:firstLine="0"/>
        <w:rPr>
          <w:b w:val="1"/>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Lista de presença</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Termos de uso de imagem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Termo de Lei Geral de Proteção de Dados (LGPD)</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Vídeo Globo Nordeste – C4D em Recife</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Vídeo C4D UNICEF</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Roteiro e slides do encontro </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Retroprojetor</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cartolinas grandes ou flipchart</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Post-its </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Caneta/ hidrocor/piloto</w:t>
      </w:r>
    </w:p>
    <w:p w:rsidR="00000000" w:rsidDel="00000000" w:rsidP="00000000" w:rsidRDefault="00000000" w:rsidRPr="00000000" w14:paraId="00000022">
      <w:pPr>
        <w:rPr>
          <w:b w:val="1"/>
          <w:u w:val="single"/>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Agenda</w:t>
      </w:r>
    </w:p>
    <w:tbl>
      <w:tblPr>
        <w:tblStyle w:val="Table1"/>
        <w:tblW w:w="56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tblGridChange w:id="0">
          <w:tblGrid>
            <w:gridCol w:w="2831"/>
            <w:gridCol w:w="2831"/>
          </w:tblGrid>
        </w:tblGridChange>
      </w:tblGrid>
      <w:tr>
        <w:trPr>
          <w:cantSplit w:val="0"/>
          <w:tblHeader w:val="0"/>
        </w:trPr>
        <w:tc>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Atividade</w:t>
            </w:r>
          </w:p>
        </w:tc>
        <w:tc>
          <w:tcPr/>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Duração</w:t>
            </w:r>
          </w:p>
        </w:tc>
      </w:tr>
      <w:tr>
        <w:trPr>
          <w:cantSplit w:val="0"/>
          <w:trHeight w:val="214.14062499999997"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Abertura (slides 1 a 5)</w:t>
            </w:r>
          </w:p>
        </w:tc>
        <w:tc>
          <w:tcPr/>
          <w:p w:rsidR="00000000" w:rsidDel="00000000" w:rsidP="00000000" w:rsidRDefault="00000000" w:rsidRPr="00000000" w14:paraId="00000027">
            <w:pPr>
              <w:rPr>
                <w:sz w:val="20"/>
                <w:szCs w:val="20"/>
              </w:rPr>
            </w:pPr>
            <w:r w:rsidDel="00000000" w:rsidR="00000000" w:rsidRPr="00000000">
              <w:rPr>
                <w:sz w:val="20"/>
                <w:szCs w:val="20"/>
                <w:rtl w:val="0"/>
              </w:rPr>
              <w:t xml:space="preserve">15 min</w:t>
            </w:r>
          </w:p>
        </w:tc>
      </w:tr>
      <w:tr>
        <w:trPr>
          <w:cantSplit w:val="0"/>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Que bom, que pena, que tal (Slide 6) </w:t>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45 min</w:t>
            </w:r>
          </w:p>
        </w:tc>
      </w:tr>
      <w:tr>
        <w:trPr>
          <w:cantSplit w:val="0"/>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Liderança Colaborativa (Slides 7, 8e 9)</w:t>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20 min</w:t>
            </w:r>
          </w:p>
        </w:tc>
      </w:tr>
      <w:tr>
        <w:trPr>
          <w:cantSplit w:val="0"/>
          <w:tblHeader w:val="0"/>
        </w:trPr>
        <w:tc>
          <w:tcPr/>
          <w:p w:rsidR="00000000" w:rsidDel="00000000" w:rsidP="00000000" w:rsidRDefault="00000000" w:rsidRPr="00000000" w14:paraId="0000002C">
            <w:pPr>
              <w:rPr>
                <w:sz w:val="20"/>
                <w:szCs w:val="20"/>
              </w:rPr>
            </w:pPr>
            <w:r w:rsidDel="00000000" w:rsidR="00000000" w:rsidRPr="00000000">
              <w:rPr>
                <w:sz w:val="20"/>
                <w:szCs w:val="20"/>
                <w:rtl w:val="0"/>
              </w:rPr>
              <w:t xml:space="preserve">Agradecimento e Encerramento (Slides 10, 11 e 12)</w:t>
            </w:r>
          </w:p>
        </w:tc>
        <w:tc>
          <w:tcPr/>
          <w:p w:rsidR="00000000" w:rsidDel="00000000" w:rsidP="00000000" w:rsidRDefault="00000000" w:rsidRPr="00000000" w14:paraId="0000002D">
            <w:pPr>
              <w:rPr>
                <w:sz w:val="20"/>
                <w:szCs w:val="20"/>
              </w:rPr>
            </w:pPr>
            <w:r w:rsidDel="00000000" w:rsidR="00000000" w:rsidRPr="00000000">
              <w:rPr>
                <w:sz w:val="20"/>
                <w:szCs w:val="20"/>
                <w:rtl w:val="0"/>
              </w:rPr>
              <w:t xml:space="preserve">10 min</w:t>
            </w:r>
          </w:p>
        </w:tc>
      </w:tr>
    </w:tbl>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Descrição das atividades</w:t>
      </w:r>
    </w:p>
    <w:p w:rsidR="00000000" w:rsidDel="00000000" w:rsidP="00000000" w:rsidRDefault="00000000" w:rsidRPr="00000000" w14:paraId="00000031">
      <w:pPr>
        <w:rPr>
          <w:b w:val="1"/>
          <w:u w:val="single"/>
        </w:rPr>
      </w:pPr>
      <w:r w:rsidDel="00000000" w:rsidR="00000000" w:rsidRPr="00000000">
        <w:rPr>
          <w:b w:val="1"/>
          <w:u w:val="single"/>
          <w:rtl w:val="0"/>
        </w:rPr>
        <w:t xml:space="preserve">Abertura – 20 min (Slides 1 a 5)</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Dar boas vindas aos participantes e relembrar sobre os comportamentos de prevenção necessários durante o encontro (slides 1 e 2)</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Relembrar o que fizemos no primeiro encontro e passar reportagem da Globo Nordeste (slide 3)</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oficial pergunta aos presentes: O que faz um agente de mudança? Qual o seu papel? A ideia é reforçar o conceito e a importância do agente de mudança como pessoas que buscam mudar a realidade de forma positiva; no caso atual para a convivência segura nas escolas. Exibir o vídeo realizado pela </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Globo Nordeste, durante a formação de agentes de mudança jovens, em Recife-PE, em fevereiro e 2022</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Explicar objetivo do segundo encontro e apresentar agenda (slide 4)</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67"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Dinâmica Agir para Mudar (slide 5)</w:t>
      </w:r>
    </w:p>
    <w:p w:rsidR="00000000" w:rsidDel="00000000" w:rsidP="00000000" w:rsidRDefault="00000000" w:rsidRPr="00000000" w14:paraId="0000003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Oficial convida todos os presentes a participarem de uma dinâmica. O oficial entrega um post-it/papel para cada participante e pede que cada um escreva seu nome. O oficial pede também que cada agente de mudança pense em uma ação de mobilização comunitária que realizou (caso não tenha realizado, pense em uma ação que irá realizar) que queira compartilhar com os colegas. Ex.: Felipe participou de uma mobilização comunitária porta a porta no bairro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Oficial convida todos a ficarem de pé, com seus post-its na mão e andar pela sala (se tiver música, pode tocar música). Oficial dá um sinal para que todos parem de andar (ou desliga a música). Nesse momento cada pessoa deve fazer par com a próxima mais próxima e compartilhar a ação que realizou. Após os dois compartilharem, cada um entrega o seu post-it para o outro. </w:t>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Novamente oficial liga a música ou dá um sinal para que todos voltem a caminhar. Após alguns segundos, pede novamente que parem (ou desliga a música) e novamente cada um fará par com a pessoa mais próxima. Dessa vez, cada um irá compartilhar a história que ouviu da pessoa do seu par anterior (cujo nome está no post it em suas mãos). E mais uma vez cada um entrega o seu post it.</w:t>
      </w:r>
    </w:p>
    <w:p w:rsidR="00000000" w:rsidDel="00000000" w:rsidP="00000000" w:rsidRDefault="00000000" w:rsidRPr="00000000" w14:paraId="000000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Oficial repete a dinâmica algumas vezes e encerra. </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voltam a sentar em seus lugares. Oficial sugere um momento de partilha entre todos os agentes de mudança sobre as ações de mobilização que realizaram e como se sentiram. </w:t>
      </w:r>
    </w:p>
    <w:p w:rsidR="00000000" w:rsidDel="00000000" w:rsidP="00000000" w:rsidRDefault="00000000" w:rsidRPr="00000000" w14:paraId="00000041">
      <w:pPr>
        <w:rPr>
          <w:b w:val="1"/>
          <w:u w:val="single"/>
        </w:rPr>
      </w:pPr>
      <w:r w:rsidDel="00000000" w:rsidR="00000000" w:rsidRPr="00000000">
        <w:rPr>
          <w:b w:val="1"/>
          <w:u w:val="single"/>
          <w:rtl w:val="0"/>
        </w:rPr>
        <w:t xml:space="preserve">Reflexão Coletiva: Que bom, Que Pena, Que Tal – 45 min (slide 6)</w:t>
      </w:r>
    </w:p>
    <w:p w:rsidR="00000000" w:rsidDel="00000000" w:rsidP="00000000" w:rsidRDefault="00000000" w:rsidRPr="00000000" w14:paraId="00000042">
      <w:pPr>
        <w:jc w:val="both"/>
        <w:rPr/>
      </w:pPr>
      <w:r w:rsidDel="00000000" w:rsidR="00000000" w:rsidRPr="00000000">
        <w:rPr>
          <w:rtl w:val="0"/>
        </w:rPr>
        <w:t xml:space="preserve">Nesse momento, faremos um momento de reflexão e avaliação participativa do processo de mobilização comunitária, evidenciando o que funcionou bem, lições aprendidas, dificuldades e sugestões de melhoria,  com relação aos temas abaixo:</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Qualidade dos Encontros com Agentes de Mudança e dos materiais de Comunicação – como avalia o conteúdo dos materiais, o conteúdo dos encontros, a frequência de envio de materiais, relacionamento com os oficiais, etc</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Circulação de informações na comunidade a partir dos agentes de mudança – em que nível os materiais circularam, em que canais, foi fácil enviar os materiais, etc</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Nível de engajamento e interação das pessoas com os materiais compartilhados pelos agentes de mudança – nível de interesse das pessoas nas mensagens, facilidade de conversar sobre o assunto, nível de mudança de comportamento, segurança com relação ao retorno às aulas, etc</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0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Outros temas</w:t>
      </w:r>
    </w:p>
    <w:p w:rsidR="00000000" w:rsidDel="00000000" w:rsidP="00000000" w:rsidRDefault="00000000" w:rsidRPr="00000000" w14:paraId="00000047">
      <w:pPr>
        <w:jc w:val="both"/>
        <w:rPr/>
      </w:pPr>
      <w:r w:rsidDel="00000000" w:rsidR="00000000" w:rsidRPr="00000000">
        <w:rPr>
          <w:rtl w:val="0"/>
        </w:rPr>
        <w:t xml:space="preserve">Para fazer essa reflexão, devem ser preparadas 3 cartolinas (ou flip chart), cada uma contendo uma das sentenças a seguir (conforme modelo presente no slide 6)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Cartolina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QUE BOM (Título) I Qualidade dos encontros e dos materiais de comunicação I Circulação de informações na comunidade I Engajamento das pessoas I Outros temas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Cartolina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QUE PENA  - Qualidade dos encontros e dos materiais de comunicação I Circulação de informações na comunidade I Engajamento das pessoas I Outros temas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Cartolina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QUE TAL - Qualidade dos encontros e dos materiais de comunicação I Circulação de informações na comunidade I Engajamento das pessoas I Outros temas</w:t>
      </w:r>
    </w:p>
    <w:p w:rsidR="00000000" w:rsidDel="00000000" w:rsidP="00000000" w:rsidRDefault="00000000" w:rsidRPr="00000000" w14:paraId="0000004B">
      <w:pPr>
        <w:ind w:left="567" w:firstLine="0"/>
        <w:jc w:val="both"/>
        <w:rPr/>
      </w:pPr>
      <w:r w:rsidDel="00000000" w:rsidR="00000000" w:rsidRPr="00000000">
        <w:rPr>
          <w:rtl w:val="0"/>
        </w:rPr>
        <w:t xml:space="preserve">A ideia para cada cartolina é coletar as seguintes impressões dos participantes: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QUE BOM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(Celebrações, comemorações, pontos positivos, atividades que deram certo)</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QUE PENA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(Desafios, aspectos do projeto que não foram muito positivos, ou não funcionaram muito bem, lamentações, arrependimentos, lições aprendidas)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927"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QUE 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(Ideias que poderiam ter sido implementadas, oportunidades de melhoria futura)</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t xml:space="preserve">Os oficiais iniciarão com os agentes de mudança a discussão do QUE BOM (celebrações, aprendizados, aspectos positivos do projeto, coisas que funcionaram bem), seguido do QUE PENA e por fim, o QUE TAL. Para cada discussão, os participantes receberão post its. Os oficiais darão um tempo (max 15min para cada cartolina) para que eles escrevam seus comentários sobre cada tema e compartilhem. Ao final do tempo, os participantes compartilharão em voz alta seu comentário e o oficial coloca na cartolina de acordo com o tema. Ao final da última cartolina, a ideia é que todos tenham compartilhado suas experiências. Os oficiais devem tirar foto das cartolinas com os post its para sistematizar após o evento na planilha de reporte. IMPORTANTE: Mesmo que os feedbacks sejam iguais ou similares, cada feedback deve estar em um post-it, pois cada post-it contará como um ponto no nosso indicador de AAP. </w:t>
      </w: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Liderança colaborativa – 20 min (Slide 7 e 8)</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Neste momento, o oficial deverá colocar o slide 7 e uma cartolina na parede com duas frases e facilitar uma discussão com todo o grupo, anotando as respostas para as perguntas: “Do que eu me orgulho na minha comunidade?”, enquanto o grupo 2 irá discutir sobre “O que eu gostaria de mudar na minha comunidade?” A atividade deve durar cerca de 5 minutos. </w:t>
      </w:r>
    </w:p>
    <w:p w:rsidR="00000000" w:rsidDel="00000000" w:rsidP="00000000" w:rsidRDefault="00000000" w:rsidRPr="00000000" w14:paraId="00000055">
      <w:pPr>
        <w:rPr/>
      </w:pPr>
      <w:r w:rsidDel="00000000" w:rsidR="00000000" w:rsidRPr="00000000">
        <w:rPr>
          <w:rtl w:val="0"/>
        </w:rPr>
        <w:t xml:space="preserve">Após a discussão, dividiremos o grupo em 2 subgrupos.  Cada subgrupo receberá uma folha de papel A4 para que responder as perguntas do slide 8. Devemos informar aos participantes que a atuação da AVSI está terminando neste projeto e incentivar que o grupo continue de forma autorganizada, caso tenham interesse, atuando na mobilização comunitária para a convivência segura nas escolas e também em outros possíveis temas que eles levantaram durante a discussão, que eles gostariam de mudar na comunidade: </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este grupo pode continuar atuando na mobilização comunitária para a convivência segura? </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Há outros temas importantes no município em que este grupo poderia atuar na mobilização comunitária?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9"/>
          <w:szCs w:val="39"/>
          <w:u w:val="none"/>
          <w:shd w:fill="auto" w:val="clear"/>
          <w:vertAlign w:val="subscrip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Escolham três pessoas com perfil de liderança no grupo para formar o COMITÊ DE MOBILIZAÇÃO COMUNITÁRIA do município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essas pessoas, informar que adicionaremos como ADM nos grupos de whatsapp e que elas ficarão responsáveis por coordenar o Desafio da Mobilização Comunitária </w:t>
      </w:r>
    </w:p>
    <w:p w:rsidR="00000000" w:rsidDel="00000000" w:rsidP="00000000" w:rsidRDefault="00000000" w:rsidRPr="00000000" w14:paraId="0000005A">
      <w:pPr>
        <w:rPr/>
      </w:pPr>
      <w:r w:rsidDel="00000000" w:rsidR="00000000" w:rsidRPr="00000000">
        <w:rPr>
          <w:rtl w:val="0"/>
        </w:rPr>
        <w:t xml:space="preserve">Uma vez definido o comitê, no slide 9, o oficial apresenta o Desafio da Mobilização Comunitária. Oficial mostra o número do alcance da mobilização do municipio e lança o desafio, para que o Comitê possa coordenar.</w:t>
      </w:r>
    </w:p>
    <w:p w:rsidR="00000000" w:rsidDel="00000000" w:rsidP="00000000" w:rsidRDefault="00000000" w:rsidRPr="00000000" w14:paraId="0000005B">
      <w:pPr>
        <w:rPr>
          <w:b w:val="1"/>
          <w:u w:val="single"/>
        </w:rPr>
      </w:pPr>
      <w:r w:rsidDel="00000000" w:rsidR="00000000" w:rsidRPr="00000000">
        <w:rPr>
          <w:b w:val="1"/>
          <w:u w:val="single"/>
          <w:rtl w:val="0"/>
        </w:rPr>
        <w:t xml:space="preserve">Agradecimento e encerramento – 10 min (Slides 9, 10,11 e 12)</w:t>
      </w:r>
    </w:p>
    <w:p w:rsidR="00000000" w:rsidDel="00000000" w:rsidP="00000000" w:rsidRDefault="00000000" w:rsidRPr="00000000" w14:paraId="0000005C">
      <w:pPr>
        <w:rPr/>
      </w:pPr>
      <w:r w:rsidDel="00000000" w:rsidR="00000000" w:rsidRPr="00000000">
        <w:rPr>
          <w:rtl w:val="0"/>
        </w:rPr>
        <w:t xml:space="preserve">Oficial agradece a participação de todos e passa vídeo de C4D realizado com estudantes de Recife. Nesse momento, já se aproximando do encerramento, o oficial passa slide com fotos do município (precisa selecionar as fotos e incluir no slide 10). </w:t>
      </w:r>
    </w:p>
    <w:p w:rsidR="00000000" w:rsidDel="00000000" w:rsidP="00000000" w:rsidRDefault="00000000" w:rsidRPr="00000000" w14:paraId="0000005D">
      <w:pPr>
        <w:rPr/>
      </w:pPr>
      <w:r w:rsidDel="00000000" w:rsidR="00000000" w:rsidRPr="00000000">
        <w:rPr>
          <w:rtl w:val="0"/>
        </w:rPr>
        <w:t xml:space="preserve">Ao final, todos os participantes recebem um certificado de agradecimento e reconhecimento com o seu nome (oficial leva impresso e preenche nome na hora).</w:t>
      </w:r>
    </w:p>
    <w:p w:rsidR="00000000" w:rsidDel="00000000" w:rsidP="00000000" w:rsidRDefault="00000000" w:rsidRPr="00000000" w14:paraId="0000005E">
      <w:pPr>
        <w:rPr>
          <w:b w:val="1"/>
          <w:u w:val="single"/>
        </w:rPr>
      </w:pPr>
      <w:r w:rsidDel="00000000" w:rsidR="00000000" w:rsidRPr="00000000">
        <w:rPr>
          <w:rtl w:val="0"/>
        </w:rPr>
      </w:r>
    </w:p>
    <w:p w:rsidR="00000000" w:rsidDel="00000000" w:rsidP="00000000" w:rsidRDefault="00000000" w:rsidRPr="00000000" w14:paraId="0000005F">
      <w:pPr>
        <w:rPr>
          <w:b w:val="1"/>
          <w:u w:val="single"/>
        </w:rPr>
      </w:pPr>
      <w:r w:rsidDel="00000000" w:rsidR="00000000" w:rsidRPr="00000000">
        <w:rPr>
          <w:b w:val="1"/>
          <w:u w:val="single"/>
          <w:rtl w:val="0"/>
        </w:rPr>
        <w:t xml:space="preserve">Reporte do Encontro</w:t>
      </w:r>
    </w:p>
    <w:p w:rsidR="00000000" w:rsidDel="00000000" w:rsidP="00000000" w:rsidRDefault="00000000" w:rsidRPr="00000000" w14:paraId="00000060">
      <w:pPr>
        <w:rPr/>
      </w:pPr>
      <w:r w:rsidDel="00000000" w:rsidR="00000000" w:rsidRPr="00000000">
        <w:rPr>
          <w:rtl w:val="0"/>
        </w:rPr>
        <w:t xml:space="preserve">Na pasta da rede do respectivo município, devem ser sistematizados: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de presença/Contatos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Sistematização dos resultados Que Bom, Que Pena, Que Tal (Slide 6)</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Sistematização da discussão Liderança Colaborativa (slide 8)</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7" w:type="default"/>
      <w:footerReference r:id="rId8" w:type="default"/>
      <w:pgSz w:h="16838" w:w="11906" w:orient="portrait"/>
      <w:pgMar w:bottom="1417" w:top="851"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45669" cy="2515223"/>
          <wp:effectExtent b="0" l="0" r="0" t="0"/>
          <wp:docPr descr="C:\Users\A02965\Downloads\para Promoção de Hábitos de Higiene nas Escolas (1).png" id="9" name="image1.png"/>
          <a:graphic>
            <a:graphicData uri="http://schemas.openxmlformats.org/drawingml/2006/picture">
              <pic:pic>
                <pic:nvPicPr>
                  <pic:cNvPr descr="C:\Users\A02965\Downloads\para Promoção de Hábitos de Higiene nas Escolas (1).png" id="0" name="image1.png"/>
                  <pic:cNvPicPr preferRelativeResize="0"/>
                </pic:nvPicPr>
                <pic:blipFill>
                  <a:blip r:embed="rId1"/>
                  <a:srcRect b="0" l="0" r="0" t="0"/>
                  <a:stretch>
                    <a:fillRect/>
                  </a:stretch>
                </pic:blipFill>
                <pic:spPr>
                  <a:xfrm>
                    <a:off x="0" y="0"/>
                    <a:ext cx="7545669" cy="25152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3">
    <w:lvl w:ilvl="0">
      <w:start w:val="1"/>
      <w:numFmt w:val="decimal"/>
      <w:lvlText w:val="%1."/>
      <w:lvlJc w:val="left"/>
      <w:pPr>
        <w:ind w:left="408" w:hanging="360"/>
      </w:pPr>
      <w:rPr/>
    </w:lvl>
    <w:lvl w:ilvl="1">
      <w:start w:val="1"/>
      <w:numFmt w:val="lowerLetter"/>
      <w:lvlText w:val="%2."/>
      <w:lvlJc w:val="left"/>
      <w:pPr>
        <w:ind w:left="1128" w:hanging="360"/>
      </w:pPr>
      <w:rPr/>
    </w:lvl>
    <w:lvl w:ilvl="2">
      <w:start w:val="1"/>
      <w:numFmt w:val="lowerRoman"/>
      <w:lvlText w:val="%3."/>
      <w:lvlJc w:val="right"/>
      <w:pPr>
        <w:ind w:left="1848" w:hanging="180"/>
      </w:pPr>
      <w:rPr/>
    </w:lvl>
    <w:lvl w:ilvl="3">
      <w:start w:val="1"/>
      <w:numFmt w:val="decimal"/>
      <w:lvlText w:val="%4."/>
      <w:lvlJc w:val="left"/>
      <w:pPr>
        <w:ind w:left="2568" w:hanging="360"/>
      </w:pPr>
      <w:rPr/>
    </w:lvl>
    <w:lvl w:ilvl="4">
      <w:start w:val="1"/>
      <w:numFmt w:val="lowerLetter"/>
      <w:lvlText w:val="%5."/>
      <w:lvlJc w:val="left"/>
      <w:pPr>
        <w:ind w:left="3288" w:hanging="360"/>
      </w:pPr>
      <w:rPr/>
    </w:lvl>
    <w:lvl w:ilvl="5">
      <w:start w:val="1"/>
      <w:numFmt w:val="lowerRoman"/>
      <w:lvlText w:val="%6."/>
      <w:lvlJc w:val="right"/>
      <w:pPr>
        <w:ind w:left="4008" w:hanging="180"/>
      </w:pPr>
      <w:rPr/>
    </w:lvl>
    <w:lvl w:ilvl="6">
      <w:start w:val="1"/>
      <w:numFmt w:val="decimal"/>
      <w:lvlText w:val="%7."/>
      <w:lvlJc w:val="left"/>
      <w:pPr>
        <w:ind w:left="4728" w:hanging="360"/>
      </w:pPr>
      <w:rPr/>
    </w:lvl>
    <w:lvl w:ilvl="7">
      <w:start w:val="1"/>
      <w:numFmt w:val="lowerLetter"/>
      <w:lvlText w:val="%8."/>
      <w:lvlJc w:val="left"/>
      <w:pPr>
        <w:ind w:left="5448" w:hanging="360"/>
      </w:pPr>
      <w:rPr/>
    </w:lvl>
    <w:lvl w:ilvl="8">
      <w:start w:val="1"/>
      <w:numFmt w:val="lowerRoman"/>
      <w:lvlText w:val="%9."/>
      <w:lvlJc w:val="right"/>
      <w:pPr>
        <w:ind w:left="6168"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6656E2"/>
    <w:pPr>
      <w:ind w:left="720"/>
      <w:contextualSpacing w:val="1"/>
    </w:pPr>
  </w:style>
  <w:style w:type="table" w:styleId="Tabelacomgrade">
    <w:name w:val="Table Grid"/>
    <w:basedOn w:val="Tabelanormal"/>
    <w:uiPriority w:val="39"/>
    <w:rsid w:val="00B11C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B94D6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94D69"/>
  </w:style>
  <w:style w:type="paragraph" w:styleId="Rodap">
    <w:name w:val="footer"/>
    <w:basedOn w:val="Normal"/>
    <w:link w:val="RodapChar"/>
    <w:uiPriority w:val="99"/>
    <w:unhideWhenUsed w:val="1"/>
    <w:rsid w:val="00B94D69"/>
    <w:pPr>
      <w:tabs>
        <w:tab w:val="center" w:pos="4252"/>
        <w:tab w:val="right" w:pos="8504"/>
      </w:tabs>
      <w:spacing w:after="0" w:line="240" w:lineRule="auto"/>
    </w:pPr>
  </w:style>
  <w:style w:type="character" w:styleId="RodapChar" w:customStyle="1">
    <w:name w:val="Rodapé Char"/>
    <w:basedOn w:val="Fontepargpadro"/>
    <w:link w:val="Rodap"/>
    <w:uiPriority w:val="99"/>
    <w:rsid w:val="00B94D69"/>
  </w:style>
  <w:style w:type="character" w:styleId="Hyperlink">
    <w:name w:val="Hyperlink"/>
    <w:basedOn w:val="Fontepargpadro"/>
    <w:uiPriority w:val="99"/>
    <w:unhideWhenUsed w:val="1"/>
    <w:rsid w:val="005E3A78"/>
    <w:rPr>
      <w:color w:val="0563c1" w:themeColor="hyperlink"/>
      <w:u w:val="single"/>
    </w:rPr>
  </w:style>
  <w:style w:type="character" w:styleId="UnresolvedMention" w:customStyle="1">
    <w:name w:val="Unresolved Mention"/>
    <w:basedOn w:val="Fontepargpadro"/>
    <w:uiPriority w:val="99"/>
    <w:semiHidden w:val="1"/>
    <w:unhideWhenUsed w:val="1"/>
    <w:rsid w:val="005E3A7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liis0IFAS2e6AkIdf+13RyMS7g==">AMUW2mUC9ki5+oTGw4ar78ndWny3i1LeuyRXqRG6cDNmvqBEVjI7mfJg1Ejp0aMrcrl7atDv4yvO4s7e2cjOunV7V5AHe06L0tPdn1mnRhz0jXzi/y6fVQfKgN60bsD61zUkCK4ywQhz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2022-05-16T18:31:00Z</dcterms:created>
  <dc:creator>Vanessa De Jesus Cesar Bezerra Alonso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0x010100C8B1F1F8A664474792AD28DD8E343D73</vt:lpwstr>
  </property>
</Properties>
</file>